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F704F54"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ADB810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B0C0B">
                              <w:rPr>
                                <w:rFonts w:ascii="Arial" w:hAnsi="Arial" w:cs="Arial"/>
                                <w:bCs/>
                                <w:color w:val="000000"/>
                                <w:sz w:val="13"/>
                                <w:szCs w:val="13"/>
                              </w:rPr>
                              <w:t>04</w:t>
                            </w:r>
                            <w:r w:rsidR="00FA1312" w:rsidRPr="00986B1C">
                              <w:rPr>
                                <w:rFonts w:ascii="Arial" w:hAnsi="Arial" w:cs="Arial"/>
                                <w:bCs/>
                                <w:color w:val="000000"/>
                                <w:sz w:val="13"/>
                                <w:szCs w:val="13"/>
                              </w:rPr>
                              <w:t xml:space="preserve">. </w:t>
                            </w:r>
                            <w:r w:rsidR="007B0C0B">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ADB810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B0C0B">
                        <w:rPr>
                          <w:rFonts w:ascii="Arial" w:hAnsi="Arial" w:cs="Arial"/>
                          <w:bCs/>
                          <w:color w:val="000000"/>
                          <w:sz w:val="13"/>
                          <w:szCs w:val="13"/>
                        </w:rPr>
                        <w:t>04</w:t>
                      </w:r>
                      <w:r w:rsidR="00FA1312" w:rsidRPr="00986B1C">
                        <w:rPr>
                          <w:rFonts w:ascii="Arial" w:hAnsi="Arial" w:cs="Arial"/>
                          <w:bCs/>
                          <w:color w:val="000000"/>
                          <w:sz w:val="13"/>
                          <w:szCs w:val="13"/>
                        </w:rPr>
                        <w:t xml:space="preserve">. </w:t>
                      </w:r>
                      <w:r w:rsidR="007B0C0B">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8B85429" w:rsidR="001C7FD2" w:rsidRPr="00920164" w:rsidRDefault="007B0C0B"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04</w:t>
                            </w:r>
                            <w:r w:rsidR="0046388E">
                              <w:rPr>
                                <w:rFonts w:ascii="Arial" w:hAnsi="Arial" w:cs="Arial"/>
                                <w:b/>
                                <w:bCs/>
                                <w:color w:val="000000"/>
                                <w:sz w:val="13"/>
                                <w:szCs w:val="13"/>
                              </w:rPr>
                              <w:t>.</w:t>
                            </w:r>
                            <w:r>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8B85429" w:rsidR="001C7FD2" w:rsidRPr="00920164" w:rsidRDefault="007B0C0B"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04</w:t>
                      </w:r>
                      <w:r w:rsidR="0046388E">
                        <w:rPr>
                          <w:rFonts w:ascii="Arial" w:hAnsi="Arial" w:cs="Arial"/>
                          <w:b/>
                          <w:bCs/>
                          <w:color w:val="000000"/>
                          <w:sz w:val="13"/>
                          <w:szCs w:val="13"/>
                        </w:rPr>
                        <w:t>.</w:t>
                      </w:r>
                      <w:r>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7B0C0B">
        <w:rPr>
          <w:rFonts w:ascii="Arial" w:hAnsi="Arial" w:cs="Arial"/>
          <w:b/>
          <w:color w:val="000000"/>
          <w:sz w:val="20"/>
          <w:szCs w:val="19"/>
        </w:rPr>
        <w:t>Neuer HSHL-Professor David Grieshammer für „</w:t>
      </w:r>
      <w:proofErr w:type="spellStart"/>
      <w:r w:rsidR="007B0C0B">
        <w:rPr>
          <w:rFonts w:ascii="Arial" w:hAnsi="Arial" w:cs="Arial"/>
          <w:b/>
          <w:color w:val="000000"/>
          <w:sz w:val="20"/>
          <w:szCs w:val="19"/>
        </w:rPr>
        <w:t>Computervisualistik</w:t>
      </w:r>
      <w:proofErr w:type="spellEnd"/>
      <w:r w:rsidR="007B0C0B">
        <w:rPr>
          <w:rFonts w:ascii="Arial" w:hAnsi="Arial" w:cs="Arial"/>
          <w:b/>
          <w:color w:val="000000"/>
          <w:sz w:val="20"/>
          <w:szCs w:val="19"/>
        </w:rPr>
        <w:t xml:space="preserve"> und Design“</w:t>
      </w:r>
    </w:p>
    <w:p w14:paraId="5EAC965E" w14:textId="03BE7EBC" w:rsidR="00BB1F25" w:rsidRDefault="007B0C0B"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Hochschule Hamm-Lippstadt begrüßt zum 1. Oktober 2022 Prof. David Grieshammer als neuen Professor am Campus Lippstadt. Er übernimmt das Lehrgebiet „</w:t>
      </w:r>
      <w:proofErr w:type="spellStart"/>
      <w:r>
        <w:rPr>
          <w:rFonts w:ascii="Arial" w:hAnsi="Arial" w:cs="Arial"/>
          <w:color w:val="000000"/>
          <w:sz w:val="20"/>
          <w:szCs w:val="19"/>
        </w:rPr>
        <w:t>Computervisualistik</w:t>
      </w:r>
      <w:proofErr w:type="spellEnd"/>
      <w:r>
        <w:rPr>
          <w:rFonts w:ascii="Arial" w:hAnsi="Arial" w:cs="Arial"/>
          <w:color w:val="000000"/>
          <w:sz w:val="20"/>
          <w:szCs w:val="19"/>
        </w:rPr>
        <w:t xml:space="preserve"> und Design“ im Department Lippstadt 2. </w:t>
      </w:r>
      <w:r w:rsidR="00DA0824">
        <w:rPr>
          <w:rFonts w:ascii="Arial" w:hAnsi="Arial" w:cs="Arial"/>
          <w:color w:val="000000"/>
          <w:sz w:val="20"/>
          <w:szCs w:val="19"/>
        </w:rPr>
        <w:t>„</w:t>
      </w:r>
      <w:r>
        <w:rPr>
          <w:rFonts w:ascii="Arial" w:hAnsi="Arial" w:cs="Arial"/>
          <w:color w:val="000000"/>
          <w:sz w:val="20"/>
          <w:szCs w:val="19"/>
        </w:rPr>
        <w:t>D</w:t>
      </w:r>
      <w:r w:rsidRPr="007B0C0B">
        <w:rPr>
          <w:rFonts w:ascii="Arial" w:hAnsi="Arial" w:cs="Arial"/>
          <w:color w:val="000000"/>
          <w:sz w:val="20"/>
          <w:szCs w:val="19"/>
        </w:rPr>
        <w:t xml:space="preserve">ie aktuellen Entwicklungen in hybriden Systemen aus Menschen, Objekten, Services und </w:t>
      </w:r>
      <w:proofErr w:type="spellStart"/>
      <w:r w:rsidRPr="007B0C0B">
        <w:rPr>
          <w:rFonts w:ascii="Arial" w:hAnsi="Arial" w:cs="Arial"/>
          <w:color w:val="000000"/>
          <w:sz w:val="20"/>
          <w:szCs w:val="19"/>
        </w:rPr>
        <w:t>Automata</w:t>
      </w:r>
      <w:proofErr w:type="spellEnd"/>
      <w:r w:rsidRPr="007B0C0B">
        <w:rPr>
          <w:rFonts w:ascii="Arial" w:hAnsi="Arial" w:cs="Arial"/>
          <w:color w:val="000000"/>
          <w:sz w:val="20"/>
          <w:szCs w:val="19"/>
        </w:rPr>
        <w:t xml:space="preserve"> </w:t>
      </w:r>
      <w:r>
        <w:rPr>
          <w:rFonts w:ascii="Arial" w:hAnsi="Arial" w:cs="Arial"/>
          <w:color w:val="000000"/>
          <w:sz w:val="20"/>
          <w:szCs w:val="19"/>
        </w:rPr>
        <w:t xml:space="preserve">empfinde ich als </w:t>
      </w:r>
      <w:r w:rsidRPr="007B0C0B">
        <w:rPr>
          <w:rFonts w:ascii="Arial" w:hAnsi="Arial" w:cs="Arial"/>
          <w:color w:val="000000"/>
          <w:sz w:val="20"/>
          <w:szCs w:val="19"/>
        </w:rPr>
        <w:t xml:space="preserve">äußerst spannend. Für Design und </w:t>
      </w:r>
      <w:proofErr w:type="spellStart"/>
      <w:r w:rsidRPr="007B0C0B">
        <w:rPr>
          <w:rFonts w:ascii="Arial" w:hAnsi="Arial" w:cs="Arial"/>
          <w:color w:val="000000"/>
          <w:sz w:val="20"/>
          <w:szCs w:val="19"/>
        </w:rPr>
        <w:t>Computervisualistik</w:t>
      </w:r>
      <w:proofErr w:type="spellEnd"/>
      <w:r w:rsidRPr="007B0C0B">
        <w:rPr>
          <w:rFonts w:ascii="Arial" w:hAnsi="Arial" w:cs="Arial"/>
          <w:color w:val="000000"/>
          <w:sz w:val="20"/>
          <w:szCs w:val="19"/>
        </w:rPr>
        <w:t xml:space="preserve">, möglicherweise auch </w:t>
      </w:r>
      <w:proofErr w:type="spellStart"/>
      <w:r w:rsidRPr="007B0C0B">
        <w:rPr>
          <w:rFonts w:ascii="Arial" w:hAnsi="Arial" w:cs="Arial"/>
          <w:color w:val="000000"/>
          <w:sz w:val="20"/>
          <w:szCs w:val="19"/>
        </w:rPr>
        <w:t>Sensualistik</w:t>
      </w:r>
      <w:proofErr w:type="spellEnd"/>
      <w:r w:rsidRPr="007B0C0B">
        <w:rPr>
          <w:rFonts w:ascii="Arial" w:hAnsi="Arial" w:cs="Arial"/>
          <w:color w:val="000000"/>
          <w:sz w:val="20"/>
          <w:szCs w:val="19"/>
        </w:rPr>
        <w:t>, bieten sich mannigfaltige Fragestellungen für deren Gestaltung, für Interaktion sowie Reflexion</w:t>
      </w:r>
      <w:r w:rsidR="00DB153B">
        <w:rPr>
          <w:rFonts w:ascii="Arial" w:hAnsi="Arial" w:cs="Arial"/>
          <w:color w:val="000000"/>
          <w:sz w:val="20"/>
          <w:szCs w:val="19"/>
        </w:rPr>
        <w:t>,</w:t>
      </w:r>
      <w:bookmarkStart w:id="0" w:name="_GoBack"/>
      <w:bookmarkEnd w:id="0"/>
      <w:r w:rsidRPr="007B0C0B">
        <w:rPr>
          <w:rFonts w:ascii="Arial" w:hAnsi="Arial" w:cs="Arial"/>
          <w:color w:val="000000"/>
          <w:sz w:val="20"/>
          <w:szCs w:val="19"/>
        </w:rPr>
        <w:t xml:space="preserve"> und ich freue mich sehr auf die gemeinsame Arbeit und Forschung mit den Studierenden und dem Kollegium an der HSHL</w:t>
      </w:r>
      <w:r>
        <w:rPr>
          <w:rFonts w:ascii="Arial" w:hAnsi="Arial" w:cs="Arial"/>
          <w:color w:val="000000"/>
          <w:sz w:val="20"/>
          <w:szCs w:val="19"/>
        </w:rPr>
        <w:t>“, so Grieshammer zu seinem Start.</w:t>
      </w:r>
    </w:p>
    <w:p w14:paraId="0B41883B" w14:textId="6B0965C3" w:rsidR="007B0C0B" w:rsidRPr="007B0C0B" w:rsidRDefault="007B0C0B" w:rsidP="007B0C0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Prof. David </w:t>
      </w:r>
      <w:r w:rsidRPr="007B0C0B">
        <w:rPr>
          <w:rFonts w:ascii="Arial" w:hAnsi="Arial" w:cs="Arial"/>
          <w:color w:val="000000"/>
          <w:sz w:val="20"/>
          <w:szCs w:val="19"/>
        </w:rPr>
        <w:t xml:space="preserve">Grieshammer schloss im Studiengang „Integrated Design“ an der Köln International School </w:t>
      </w:r>
      <w:proofErr w:type="spellStart"/>
      <w:r w:rsidRPr="007B0C0B">
        <w:rPr>
          <w:rFonts w:ascii="Arial" w:hAnsi="Arial" w:cs="Arial"/>
          <w:color w:val="000000"/>
          <w:sz w:val="20"/>
          <w:szCs w:val="19"/>
        </w:rPr>
        <w:t>of</w:t>
      </w:r>
      <w:proofErr w:type="spellEnd"/>
      <w:r w:rsidRPr="007B0C0B">
        <w:rPr>
          <w:rFonts w:ascii="Arial" w:hAnsi="Arial" w:cs="Arial"/>
          <w:color w:val="000000"/>
          <w:sz w:val="20"/>
          <w:szCs w:val="19"/>
        </w:rPr>
        <w:t xml:space="preserve"> Design, University </w:t>
      </w:r>
      <w:proofErr w:type="spellStart"/>
      <w:r w:rsidRPr="007B0C0B">
        <w:rPr>
          <w:rFonts w:ascii="Arial" w:hAnsi="Arial" w:cs="Arial"/>
          <w:color w:val="000000"/>
          <w:sz w:val="20"/>
          <w:szCs w:val="19"/>
        </w:rPr>
        <w:t>of</w:t>
      </w:r>
      <w:proofErr w:type="spellEnd"/>
      <w:r w:rsidRPr="007B0C0B">
        <w:rPr>
          <w:rFonts w:ascii="Arial" w:hAnsi="Arial" w:cs="Arial"/>
          <w:color w:val="000000"/>
          <w:sz w:val="20"/>
          <w:szCs w:val="19"/>
        </w:rPr>
        <w:t xml:space="preserve"> Applied Sciences Cologne mit Diplom ab und hat seinen beruflichen Fokus auf Interaction Design für Industrie, Medical- und Automotive-HMI. Nach dem Studium war er zunächst am Universitätsklinikum Köln als Lead im Bereich UX-Design für klinische Systeme tätig.</w:t>
      </w:r>
    </w:p>
    <w:p w14:paraId="4E888F25" w14:textId="3F6E6512" w:rsidR="007B0C0B" w:rsidRDefault="007B0C0B" w:rsidP="007B0C0B">
      <w:pPr>
        <w:widowControl w:val="0"/>
        <w:autoSpaceDE w:val="0"/>
        <w:autoSpaceDN w:val="0"/>
        <w:adjustRightInd w:val="0"/>
        <w:spacing w:after="160" w:line="270" w:lineRule="exact"/>
        <w:jc w:val="both"/>
        <w:rPr>
          <w:rFonts w:ascii="Arial" w:hAnsi="Arial" w:cs="Arial"/>
          <w:color w:val="000000"/>
          <w:sz w:val="20"/>
          <w:szCs w:val="19"/>
        </w:rPr>
      </w:pPr>
      <w:r w:rsidRPr="007B0C0B">
        <w:rPr>
          <w:rFonts w:ascii="Arial" w:hAnsi="Arial" w:cs="Arial"/>
          <w:color w:val="000000"/>
          <w:sz w:val="20"/>
          <w:szCs w:val="19"/>
        </w:rPr>
        <w:t xml:space="preserve">Danach war er Mitgründer des Unternehmens „Universal Interaction“, ein Studio für Human </w:t>
      </w:r>
      <w:proofErr w:type="spellStart"/>
      <w:r w:rsidRPr="007B0C0B">
        <w:rPr>
          <w:rFonts w:ascii="Arial" w:hAnsi="Arial" w:cs="Arial"/>
          <w:color w:val="000000"/>
          <w:sz w:val="20"/>
          <w:szCs w:val="19"/>
        </w:rPr>
        <w:t>Centered</w:t>
      </w:r>
      <w:proofErr w:type="spellEnd"/>
      <w:r w:rsidRPr="007B0C0B">
        <w:rPr>
          <w:rFonts w:ascii="Arial" w:hAnsi="Arial" w:cs="Arial"/>
          <w:color w:val="000000"/>
          <w:sz w:val="20"/>
          <w:szCs w:val="19"/>
        </w:rPr>
        <w:t xml:space="preserve"> Design und </w:t>
      </w:r>
      <w:proofErr w:type="spellStart"/>
      <w:r w:rsidRPr="007B0C0B">
        <w:rPr>
          <w:rFonts w:ascii="Arial" w:hAnsi="Arial" w:cs="Arial"/>
          <w:color w:val="000000"/>
          <w:sz w:val="20"/>
          <w:szCs w:val="19"/>
        </w:rPr>
        <w:t>Prototyping</w:t>
      </w:r>
      <w:proofErr w:type="spellEnd"/>
      <w:r w:rsidRPr="007B0C0B">
        <w:rPr>
          <w:rFonts w:ascii="Arial" w:hAnsi="Arial" w:cs="Arial"/>
          <w:color w:val="000000"/>
          <w:sz w:val="20"/>
          <w:szCs w:val="19"/>
        </w:rPr>
        <w:t xml:space="preserve"> in Köln. Er ist seit vielen Jahren in der Lehre tätig, zunächst für die TH Köln und zuletzt für die Bergische Universität Wuppertal. Er stellt seine Arbeiten regelmäßig in diversen Ausstellungen aus und ist Redner bei Veranstaltungen.</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DD427F8" w:rsidR="00E13F6D" w:rsidRDefault="00DB153B"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7B0C0B" w:rsidRPr="008E7836">
          <w:rPr>
            <w:rStyle w:val="Hyperlink"/>
            <w:rFonts w:ascii="Arial" w:hAnsi="Arial" w:cs="Arial"/>
            <w:sz w:val="20"/>
            <w:szCs w:val="19"/>
          </w:rPr>
          <w:t>https://www.hshl.de/personen/prof-david-grieshammer</w:t>
        </w:r>
      </w:hyperlink>
    </w:p>
    <w:p w14:paraId="5BDEC092" w14:textId="77777777" w:rsidR="007B0C0B" w:rsidRPr="00E13F6D" w:rsidRDefault="007B0C0B"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9B18" w14:textId="77777777" w:rsidR="005B6CB1" w:rsidRDefault="005B6CB1" w:rsidP="00986B1C">
      <w:r>
        <w:separator/>
      </w:r>
    </w:p>
  </w:endnote>
  <w:endnote w:type="continuationSeparator" w:id="0">
    <w:p w14:paraId="582D0686" w14:textId="77777777" w:rsidR="005B6CB1" w:rsidRDefault="005B6CB1"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F2DCB" w14:textId="77777777" w:rsidR="005B6CB1" w:rsidRDefault="005B6CB1" w:rsidP="00986B1C">
      <w:r>
        <w:separator/>
      </w:r>
    </w:p>
  </w:footnote>
  <w:footnote w:type="continuationSeparator" w:id="0">
    <w:p w14:paraId="38C5F56A" w14:textId="77777777" w:rsidR="005B6CB1" w:rsidRDefault="005B6CB1"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73E20"/>
    <w:rsid w:val="004C350D"/>
    <w:rsid w:val="004F51A4"/>
    <w:rsid w:val="00552F3E"/>
    <w:rsid w:val="005570EC"/>
    <w:rsid w:val="00573021"/>
    <w:rsid w:val="00575198"/>
    <w:rsid w:val="005B6CB1"/>
    <w:rsid w:val="005C3F91"/>
    <w:rsid w:val="005E28B5"/>
    <w:rsid w:val="005F7827"/>
    <w:rsid w:val="006236BF"/>
    <w:rsid w:val="006473AA"/>
    <w:rsid w:val="00690505"/>
    <w:rsid w:val="006D5B07"/>
    <w:rsid w:val="00701EFE"/>
    <w:rsid w:val="0073032C"/>
    <w:rsid w:val="0075323D"/>
    <w:rsid w:val="007B0A1C"/>
    <w:rsid w:val="007B0C0B"/>
    <w:rsid w:val="007C3E60"/>
    <w:rsid w:val="007D070D"/>
    <w:rsid w:val="007F31D7"/>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44937"/>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A0824"/>
    <w:rsid w:val="00DB153B"/>
    <w:rsid w:val="00DF023E"/>
    <w:rsid w:val="00DF4FE0"/>
    <w:rsid w:val="00DF7DBD"/>
    <w:rsid w:val="00E00992"/>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7B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47607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personen/prof-david-grieshamme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4ECB6-93EB-46CB-9C97-1C01185E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2022-10-04T08:43:00Z</dcterms:created>
  <dcterms:modified xsi:type="dcterms:W3CDTF">2022-10-04T08:43:00Z</dcterms:modified>
</cp:coreProperties>
</file>